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45E" w:rsidRDefault="0053645E" w:rsidP="0053645E">
      <w:pPr>
        <w:jc w:val="center"/>
        <w:rPr>
          <w:b/>
        </w:rPr>
      </w:pPr>
      <w:r w:rsidRPr="006A0723">
        <w:rPr>
          <w:b/>
        </w:rPr>
        <w:t>Тема 1</w:t>
      </w:r>
      <w:r>
        <w:rPr>
          <w:b/>
        </w:rPr>
        <w:t>0</w:t>
      </w:r>
      <w:bookmarkStart w:id="0" w:name="_GoBack"/>
      <w:bookmarkEnd w:id="0"/>
      <w:r w:rsidRPr="006A0723">
        <w:rPr>
          <w:b/>
        </w:rPr>
        <w:t xml:space="preserve"> Формы обеспечения возвратности банковских ссуд</w:t>
      </w:r>
    </w:p>
    <w:p w:rsidR="0053645E" w:rsidRPr="006A0723" w:rsidRDefault="0053645E" w:rsidP="0053645E">
      <w:pPr>
        <w:jc w:val="center"/>
        <w:rPr>
          <w:b/>
        </w:rPr>
      </w:pP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Под формой обеспечения возвратности кредита следует понимать конкретный источник получения имеющегося долга, юридическое оформл</w:t>
      </w:r>
      <w:r w:rsidRPr="006A0723">
        <w:t>е</w:t>
      </w:r>
      <w:r w:rsidRPr="006A0723">
        <w:t>ние права кредитора на его использование, организацию контроля банка за достаточностью и приемлемостью данного источника, гарантирующий кр</w:t>
      </w:r>
      <w:r w:rsidRPr="006A0723">
        <w:t>е</w:t>
      </w:r>
      <w:r w:rsidRPr="006A0723">
        <w:t>дитору сохранность и мобильность его ссудного фонда.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К основным формам обеспечения возвратности кредита относятся:</w:t>
      </w:r>
    </w:p>
    <w:p w:rsidR="0053645E" w:rsidRPr="006A0723" w:rsidRDefault="0053645E" w:rsidP="0053645E">
      <w:pPr>
        <w:pStyle w:val="a3"/>
        <w:numPr>
          <w:ilvl w:val="0"/>
          <w:numId w:val="1"/>
        </w:numPr>
        <w:tabs>
          <w:tab w:val="clear" w:pos="2160"/>
          <w:tab w:val="num" w:pos="180"/>
        </w:tabs>
        <w:spacing w:before="0" w:beforeAutospacing="0" w:after="0" w:afterAutospacing="0"/>
        <w:ind w:left="0" w:firstLine="0"/>
        <w:jc w:val="both"/>
      </w:pPr>
      <w:proofErr w:type="gramStart"/>
      <w:r w:rsidRPr="006A0723">
        <w:t>выручка</w:t>
      </w:r>
      <w:proofErr w:type="gramEnd"/>
      <w:r w:rsidRPr="006A0723">
        <w:t xml:space="preserve"> от реализации продукции и услуг;</w:t>
      </w:r>
    </w:p>
    <w:p w:rsidR="0053645E" w:rsidRPr="006A0723" w:rsidRDefault="0053645E" w:rsidP="0053645E">
      <w:pPr>
        <w:pStyle w:val="a3"/>
        <w:numPr>
          <w:ilvl w:val="0"/>
          <w:numId w:val="1"/>
        </w:numPr>
        <w:tabs>
          <w:tab w:val="clear" w:pos="2160"/>
          <w:tab w:val="num" w:pos="180"/>
        </w:tabs>
        <w:spacing w:before="0" w:beforeAutospacing="0" w:after="0" w:afterAutospacing="0"/>
        <w:ind w:left="0" w:firstLine="0"/>
        <w:jc w:val="both"/>
      </w:pPr>
      <w:proofErr w:type="gramStart"/>
      <w:r w:rsidRPr="006A0723">
        <w:t>залог</w:t>
      </w:r>
      <w:proofErr w:type="gramEnd"/>
      <w:r w:rsidRPr="006A0723">
        <w:t xml:space="preserve"> имущества и прав;</w:t>
      </w:r>
    </w:p>
    <w:p w:rsidR="0053645E" w:rsidRPr="006A0723" w:rsidRDefault="0053645E" w:rsidP="0053645E">
      <w:pPr>
        <w:pStyle w:val="a3"/>
        <w:numPr>
          <w:ilvl w:val="0"/>
          <w:numId w:val="1"/>
        </w:numPr>
        <w:tabs>
          <w:tab w:val="clear" w:pos="2160"/>
          <w:tab w:val="num" w:pos="180"/>
        </w:tabs>
        <w:spacing w:before="0" w:beforeAutospacing="0" w:after="0" w:afterAutospacing="0"/>
        <w:ind w:left="0" w:firstLine="0"/>
        <w:jc w:val="both"/>
      </w:pPr>
      <w:proofErr w:type="gramStart"/>
      <w:r w:rsidRPr="006A0723">
        <w:t>уступка</w:t>
      </w:r>
      <w:proofErr w:type="gramEnd"/>
      <w:r w:rsidRPr="006A0723">
        <w:t xml:space="preserve"> требований и прав;</w:t>
      </w:r>
    </w:p>
    <w:p w:rsidR="0053645E" w:rsidRPr="006A0723" w:rsidRDefault="0053645E" w:rsidP="0053645E">
      <w:pPr>
        <w:pStyle w:val="a3"/>
        <w:numPr>
          <w:ilvl w:val="0"/>
          <w:numId w:val="1"/>
        </w:numPr>
        <w:tabs>
          <w:tab w:val="clear" w:pos="2160"/>
          <w:tab w:val="num" w:pos="180"/>
        </w:tabs>
        <w:spacing w:before="0" w:beforeAutospacing="0" w:after="0" w:afterAutospacing="0"/>
        <w:ind w:left="0" w:firstLine="0"/>
        <w:jc w:val="both"/>
      </w:pPr>
      <w:proofErr w:type="gramStart"/>
      <w:r w:rsidRPr="006A0723">
        <w:t>передача</w:t>
      </w:r>
      <w:proofErr w:type="gramEnd"/>
      <w:r w:rsidRPr="006A0723">
        <w:t xml:space="preserve"> права собственности; </w:t>
      </w:r>
    </w:p>
    <w:p w:rsidR="0053645E" w:rsidRPr="006A0723" w:rsidRDefault="0053645E" w:rsidP="0053645E">
      <w:pPr>
        <w:pStyle w:val="a3"/>
        <w:numPr>
          <w:ilvl w:val="0"/>
          <w:numId w:val="1"/>
        </w:numPr>
        <w:tabs>
          <w:tab w:val="clear" w:pos="2160"/>
          <w:tab w:val="num" w:pos="180"/>
        </w:tabs>
        <w:spacing w:before="0" w:beforeAutospacing="0" w:after="0" w:afterAutospacing="0"/>
        <w:ind w:left="0" w:firstLine="0"/>
        <w:jc w:val="both"/>
      </w:pPr>
      <w:proofErr w:type="gramStart"/>
      <w:r w:rsidRPr="006A0723">
        <w:t>гарантии</w:t>
      </w:r>
      <w:proofErr w:type="gramEnd"/>
      <w:r w:rsidRPr="006A0723">
        <w:t xml:space="preserve"> и поручительства; </w:t>
      </w:r>
    </w:p>
    <w:p w:rsidR="0053645E" w:rsidRPr="006A0723" w:rsidRDefault="0053645E" w:rsidP="0053645E">
      <w:pPr>
        <w:pStyle w:val="a3"/>
        <w:numPr>
          <w:ilvl w:val="0"/>
          <w:numId w:val="1"/>
        </w:numPr>
        <w:tabs>
          <w:tab w:val="clear" w:pos="2160"/>
          <w:tab w:val="num" w:pos="180"/>
        </w:tabs>
        <w:spacing w:before="0" w:beforeAutospacing="0" w:after="0" w:afterAutospacing="0"/>
        <w:ind w:left="0" w:firstLine="0"/>
        <w:jc w:val="both"/>
      </w:pPr>
      <w:proofErr w:type="gramStart"/>
      <w:r w:rsidRPr="006A0723">
        <w:t>страхование</w:t>
      </w:r>
      <w:proofErr w:type="gramEnd"/>
      <w:r w:rsidRPr="006A0723">
        <w:t xml:space="preserve"> кредитных рисков.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Они оформляются специальными документами, имеющими юридич</w:t>
      </w:r>
      <w:r w:rsidRPr="006A0723">
        <w:t>е</w:t>
      </w:r>
      <w:r w:rsidRPr="006A0723">
        <w:t>скую силу и закрепляющими за кредитором определенный источник погаш</w:t>
      </w:r>
      <w:r w:rsidRPr="006A0723">
        <w:t>е</w:t>
      </w:r>
      <w:r w:rsidRPr="006A0723">
        <w:t xml:space="preserve">ния ссуды в случае отсутствия средств у заемщика при наступлении срока исполнения обязательства.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Выручка от реализации продукции — основной источник погаш</w:t>
      </w:r>
      <w:r w:rsidRPr="006A0723">
        <w:t>е</w:t>
      </w:r>
      <w:r w:rsidRPr="006A0723">
        <w:t>ния банковских ссуд. Но реальной гарантией возврата кредита она является лишь у финансово устойчивых предприятий.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Залог имущества клиента является одной из распространенных форм обеспечения возвратности банковского кредита.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Залогом признается такой способ обеспечения-исполнения обяз</w:t>
      </w:r>
      <w:r w:rsidRPr="006A0723">
        <w:t>а</w:t>
      </w:r>
      <w:r w:rsidRPr="006A0723">
        <w:t>тельств, в силу которого кредитор имеет право в случае неисполнения дол</w:t>
      </w:r>
      <w:r w:rsidRPr="006A0723">
        <w:t>ж</w:t>
      </w:r>
      <w:r w:rsidRPr="006A0723">
        <w:t>ником обеспеченного залогом обязательства получить удовлетворение из стоимости заложенного имущества преимущественно перед другими кредиторами. Ссуда под залог выдается не на всю стоимость заложенного имущ</w:t>
      </w:r>
      <w:r w:rsidRPr="006A0723">
        <w:t>е</w:t>
      </w:r>
      <w:r w:rsidRPr="006A0723">
        <w:t xml:space="preserve">ства, а лишь на 50-90% стоимости залога.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В договоре о залоге должны быть указаны: предмет залога и его оценка; существо; размер и срок исполнения обязательства; указание на то, у какой стороны находится заложенное имущество, и допустимость его и</w:t>
      </w:r>
      <w:r w:rsidRPr="006A0723">
        <w:t>с</w:t>
      </w:r>
      <w:r w:rsidRPr="006A0723">
        <w:t>пользования.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В залог по ссуде не могут быть приняты: скоропортящееся сырье; н</w:t>
      </w:r>
      <w:r w:rsidRPr="006A0723">
        <w:t>е</w:t>
      </w:r>
      <w:r w:rsidRPr="006A0723">
        <w:t xml:space="preserve">завершенное производство; продукты питания; </w:t>
      </w:r>
      <w:r w:rsidRPr="006A0723">
        <w:tab/>
        <w:t>товарно-материальные ценности, не отвечающие стандартам и не пользующиеся спросом у потреб</w:t>
      </w:r>
      <w:r w:rsidRPr="006A0723">
        <w:t>и</w:t>
      </w:r>
      <w:r w:rsidRPr="006A0723">
        <w:t>телей.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В зависимости от объекта залога различают несколько видов залога: </w:t>
      </w:r>
    </w:p>
    <w:p w:rsidR="0053645E" w:rsidRPr="006A0723" w:rsidRDefault="0053645E" w:rsidP="0053645E">
      <w:pPr>
        <w:pStyle w:val="a3"/>
        <w:tabs>
          <w:tab w:val="left" w:pos="1260"/>
        </w:tabs>
        <w:spacing w:before="0" w:beforeAutospacing="0" w:after="0" w:afterAutospacing="0"/>
        <w:ind w:firstLine="900"/>
        <w:jc w:val="both"/>
      </w:pPr>
      <w:r w:rsidRPr="006A0723">
        <w:t xml:space="preserve">— </w:t>
      </w:r>
      <w:r w:rsidRPr="006A0723">
        <w:tab/>
        <w:t xml:space="preserve">залог имущества клиента; </w:t>
      </w:r>
    </w:p>
    <w:p w:rsidR="0053645E" w:rsidRPr="006A0723" w:rsidRDefault="0053645E" w:rsidP="0053645E">
      <w:pPr>
        <w:pStyle w:val="a3"/>
        <w:tabs>
          <w:tab w:val="left" w:pos="1260"/>
        </w:tabs>
        <w:spacing w:before="0" w:beforeAutospacing="0" w:after="0" w:afterAutospacing="0"/>
        <w:ind w:firstLine="900"/>
        <w:jc w:val="both"/>
      </w:pPr>
      <w:r w:rsidRPr="006A0723">
        <w:t xml:space="preserve">— </w:t>
      </w:r>
      <w:r w:rsidRPr="006A0723">
        <w:tab/>
        <w:t xml:space="preserve">залог прав.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Залог имущества клиента включает в себя: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за лог товарно-материальных ценностей;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залог дебиторских счетов;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залог ценных бумаг;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залог векселей;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залог депозитов, находящихся в том же банке;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ипотека;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— смешанный залог.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Исходя из приведенной классификации, предметом залога может быть любое имущество, в том числе вещи и имущественные права, за искл</w:t>
      </w:r>
      <w:r w:rsidRPr="006A0723">
        <w:t>ю</w:t>
      </w:r>
      <w:r w:rsidRPr="006A0723">
        <w:t xml:space="preserve">чением вещей, изъятых из оборота. </w:t>
      </w:r>
    </w:p>
    <w:p w:rsidR="0053645E" w:rsidRPr="006A0723" w:rsidRDefault="0053645E" w:rsidP="0053645E">
      <w:pPr>
        <w:pStyle w:val="a3"/>
        <w:tabs>
          <w:tab w:val="left" w:pos="1260"/>
        </w:tabs>
        <w:spacing w:before="0" w:beforeAutospacing="0" w:after="0" w:afterAutospacing="0"/>
        <w:ind w:firstLine="900"/>
        <w:jc w:val="both"/>
      </w:pPr>
      <w:r w:rsidRPr="006A0723">
        <w:t>Приемлемость предметов залога определяется качеством ценностей и возможностью кредитора осуществлять контроль за их сохранностью, что предполагает выделение двух основных форм залога: заклад и ипотека.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Заклад — вид залога, при котором заложенное имущество передается залогодателем во владение залогодержателя. Данный вид залога может в</w:t>
      </w:r>
      <w:r w:rsidRPr="006A0723">
        <w:t>ы</w:t>
      </w:r>
      <w:r w:rsidRPr="006A0723">
        <w:t xml:space="preserve">ступать в двух основных формах: твердый залог и залог прав.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lastRenderedPageBreak/>
        <w:t>Твердый залог предусматривает неизменность заложенных ценностей по сумме и составу. В данном случае заемщик не имеет права расходовать данные ценности независимо от того, хранятся они на его складах или в др</w:t>
      </w:r>
      <w:r w:rsidRPr="006A0723">
        <w:t>у</w:t>
      </w:r>
      <w:r w:rsidRPr="006A0723">
        <w:t>гом месте.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 xml:space="preserve">При залоге прав предметом залога являются имущественные права, которые могут быть отчуждены, в частности арендные права на предприятия, строения, здания, авторские, изобретательские и иные права.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Для того чтобы движимое имущество могло быть в пользовании з</w:t>
      </w:r>
      <w:r w:rsidRPr="006A0723">
        <w:t>а</w:t>
      </w:r>
      <w:r w:rsidRPr="006A0723">
        <w:t>емщика и в то же время служить гарантией возврата кредита, используется передача права собственности на него кредитору в обеспечение имеющегося долга.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Ипотека — вид залога, при котором заложенное имущество остается во владения и пользовании залогодателя или третьего лица. В ипотечных кредитных операциях сделка оформляется с помощью закладной под недв</w:t>
      </w:r>
      <w:r w:rsidRPr="006A0723">
        <w:t>и</w:t>
      </w:r>
      <w:r w:rsidRPr="006A0723">
        <w:t xml:space="preserve">жимость.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В случае поручительства имущественную ответственность за зае</w:t>
      </w:r>
      <w:r w:rsidRPr="006A0723">
        <w:t>м</w:t>
      </w:r>
      <w:r w:rsidRPr="006A0723">
        <w:t>щика несет третье лицо, оформляя свои обязательства поручительством, з</w:t>
      </w:r>
      <w:r w:rsidRPr="006A0723">
        <w:t>а</w:t>
      </w:r>
      <w:r w:rsidRPr="006A0723">
        <w:t xml:space="preserve">веренным нотариально. </w:t>
      </w:r>
      <w:r w:rsidRPr="006A0723">
        <w:br/>
        <w:t>В соответствии с ним поручитель обязуется гасить кредитору задолженность заемщика в течение определенного времени. В договоре может быть опред</w:t>
      </w:r>
      <w:r w:rsidRPr="006A0723">
        <w:t>е</w:t>
      </w:r>
      <w:r w:rsidRPr="006A0723">
        <w:t xml:space="preserve">лена максимальная сумма, которую гарантирует погашать поручитель.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</w:p>
    <w:p w:rsidR="0053645E" w:rsidRPr="006A0723" w:rsidRDefault="0053645E" w:rsidP="0053645E">
      <w:pPr>
        <w:pStyle w:val="a3"/>
        <w:spacing w:before="0" w:beforeAutospacing="0" w:after="0" w:afterAutospacing="0"/>
        <w:jc w:val="both"/>
      </w:pPr>
      <w:r>
        <w:t xml:space="preserve">        </w:t>
      </w:r>
      <w:r w:rsidRPr="006A0723">
        <w:t>Гарантия — форма обеспечения возвратности кредита</w:t>
      </w:r>
    </w:p>
    <w:p w:rsidR="0053645E" w:rsidRPr="006A0723" w:rsidRDefault="0053645E" w:rsidP="0053645E">
      <w:pPr>
        <w:pStyle w:val="a3"/>
        <w:spacing w:before="0" w:beforeAutospacing="0" w:after="0" w:afterAutospacing="0"/>
        <w:jc w:val="both"/>
      </w:pPr>
      <w:r w:rsidRPr="006A0723">
        <w:t xml:space="preserve">      </w:t>
      </w:r>
    </w:p>
    <w:p w:rsidR="0053645E" w:rsidRPr="006A0723" w:rsidRDefault="0053645E" w:rsidP="0053645E">
      <w:pPr>
        <w:pStyle w:val="a3"/>
        <w:spacing w:before="0" w:beforeAutospacing="0" w:after="0" w:afterAutospacing="0"/>
        <w:jc w:val="both"/>
      </w:pPr>
      <w:r w:rsidRPr="006A0723">
        <w:t>Гарантия - это поручительство третьей стороны погасить долг в случае н</w:t>
      </w:r>
      <w:r w:rsidRPr="006A0723">
        <w:t>е</w:t>
      </w:r>
      <w:r w:rsidRPr="006A0723">
        <w:t>способности должника выполнить обязательства. В мировой банковской практ</w:t>
      </w:r>
      <w:r w:rsidRPr="006A0723">
        <w:t>и</w:t>
      </w:r>
      <w:r w:rsidRPr="006A0723">
        <w:t>ке известны несколько видов гарантий, различающихся между собой по субъекту гарантийного обязательства, порядку оформления гарантии, источнику средств, используемому для гарантирования платежа. Одним из в</w:t>
      </w:r>
      <w:r w:rsidRPr="006A0723">
        <w:t>и</w:t>
      </w:r>
      <w:r w:rsidRPr="006A0723">
        <w:t>дов обеспечения является обязательство гаранта принять на себя часть ссуды п</w:t>
      </w:r>
      <w:r w:rsidRPr="006A0723">
        <w:t>о</w:t>
      </w:r>
      <w:r w:rsidRPr="006A0723">
        <w:t xml:space="preserve">сле ее выдачи.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Уступка (цессия) — это документ заемщика (цедента), в котором он уступает свое требование (дебиторскую задолженность) кредитору (банку) в качестве обеспечения возврата кредита. Договор о цессии предусматривает переход к банку права получения денежных средств по уступленному требованию. Стоимость уступленного требования должна быть достаточной, чт</w:t>
      </w:r>
      <w:r w:rsidRPr="006A0723">
        <w:t>о</w:t>
      </w:r>
      <w:r w:rsidRPr="006A0723">
        <w:t xml:space="preserve">бы погасить ссудную задолженность.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На практике используются два вида цессии: открытая и тихая. Откр</w:t>
      </w:r>
      <w:r w:rsidRPr="006A0723">
        <w:t>ы</w:t>
      </w:r>
      <w:r w:rsidRPr="006A0723">
        <w:t>тая цессия предполагает сообщение должнику (покупателю цедента) об у</w:t>
      </w:r>
      <w:r w:rsidRPr="006A0723">
        <w:t>с</w:t>
      </w:r>
      <w:r w:rsidRPr="006A0723">
        <w:t>тупке требования. В этом случае должник погашает свое обязательство ба</w:t>
      </w:r>
      <w:r w:rsidRPr="006A0723">
        <w:t>н</w:t>
      </w:r>
      <w:r w:rsidRPr="006A0723">
        <w:t xml:space="preserve">ку, а не заемщику банка (цеденту). При тихой цессии банк не сообщает третьему лицу об уступке требования, должник платит цеденту, а тот обязан передавать полученную сумму банку. 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Кроме уступки индивидуальных требований банки используют о</w:t>
      </w:r>
      <w:r w:rsidRPr="006A0723">
        <w:t>б</w:t>
      </w:r>
      <w:r w:rsidRPr="006A0723">
        <w:t>щую и глобальную цессию. Общая цессия означает, что заемщик обязуется перед банком регулярно уступать требования по поставке товаров или оказ</w:t>
      </w:r>
      <w:r w:rsidRPr="006A0723">
        <w:t>а</w:t>
      </w:r>
      <w:r w:rsidRPr="006A0723">
        <w:t>нию услуг на определенную сумму. При глобальной цессии заемщик должен уступить банку существующие и вновь возникающие требования к конкре</w:t>
      </w:r>
      <w:r w:rsidRPr="006A0723">
        <w:t>т</w:t>
      </w:r>
      <w:r w:rsidRPr="006A0723">
        <w:t>ным клиентам в течение определенного периода. (Этот вид уступки требов</w:t>
      </w:r>
      <w:r w:rsidRPr="006A0723">
        <w:t>а</w:t>
      </w:r>
      <w:r w:rsidRPr="006A0723">
        <w:t>ний считается предпочтительным). При общей и глобальной цессии макс</w:t>
      </w:r>
      <w:r w:rsidRPr="006A0723">
        <w:t>и</w:t>
      </w:r>
      <w:r w:rsidRPr="006A0723">
        <w:t>мальная сумма кредита составляет 20-40% от стоимости уступленных треб</w:t>
      </w:r>
      <w:r w:rsidRPr="006A0723">
        <w:t>о</w:t>
      </w:r>
      <w:r w:rsidRPr="006A0723">
        <w:t>ваний.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</w:p>
    <w:p w:rsidR="0053645E" w:rsidRPr="006A0723" w:rsidRDefault="0053645E" w:rsidP="0053645E">
      <w:pPr>
        <w:pStyle w:val="a3"/>
        <w:spacing w:before="0" w:beforeAutospacing="0" w:after="0" w:afterAutospacing="0"/>
        <w:jc w:val="both"/>
      </w:pPr>
      <w:r>
        <w:t xml:space="preserve">           </w:t>
      </w:r>
      <w:r w:rsidRPr="006A0723">
        <w:t>Страхование как форма обеспечения возвратности кредита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720"/>
        <w:jc w:val="both"/>
      </w:pP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Страхование ответственности заемщиков за непогашение ссуд треб</w:t>
      </w:r>
      <w:r w:rsidRPr="006A0723">
        <w:t>у</w:t>
      </w:r>
      <w:r w:rsidRPr="006A0723">
        <w:t>ет от банка тщательного анализа финансового состояния и учредител</w:t>
      </w:r>
      <w:r w:rsidRPr="006A0723">
        <w:t>ь</w:t>
      </w:r>
      <w:r w:rsidRPr="006A0723">
        <w:t>ских документов коммерческих страховых компаний. Объектами страхования могут выступать коммерческий и банковский кредит, обязательства и поруч</w:t>
      </w:r>
      <w:r w:rsidRPr="006A0723">
        <w:t>и</w:t>
      </w:r>
      <w:r w:rsidRPr="006A0723">
        <w:t>тельства по кредиту.</w:t>
      </w:r>
    </w:p>
    <w:p w:rsidR="0053645E" w:rsidRPr="006A0723" w:rsidRDefault="0053645E" w:rsidP="0053645E">
      <w:pPr>
        <w:pStyle w:val="a3"/>
        <w:spacing w:before="0" w:beforeAutospacing="0" w:after="0" w:afterAutospacing="0"/>
        <w:ind w:firstLine="900"/>
        <w:jc w:val="both"/>
      </w:pPr>
      <w:r w:rsidRPr="006A0723">
        <w:t>Заемщик заключает со страховщиком договор страхования на срок действия кредитного договора на основании экспертной оценки обеспече</w:t>
      </w:r>
      <w:r w:rsidRPr="006A0723">
        <w:t>н</w:t>
      </w:r>
      <w:r w:rsidRPr="006A0723">
        <w:t xml:space="preserve">ности кредита, </w:t>
      </w:r>
      <w:r w:rsidRPr="006A0723">
        <w:lastRenderedPageBreak/>
        <w:t>кредитоспособности заемщика и степени риска по реализации кредитуемого мероприятия. В договоре предусматривается, что в случае н</w:t>
      </w:r>
      <w:r w:rsidRPr="006A0723">
        <w:t>е</w:t>
      </w:r>
      <w:r w:rsidRPr="006A0723">
        <w:t>погашения кредита в установленные сроки страх0вщик выплачивает банку, выдавшему кредит, возмещение в размере от 50 до 90% непогашенной зае</w:t>
      </w:r>
      <w:r w:rsidRPr="006A0723">
        <w:t>м</w:t>
      </w:r>
      <w:r w:rsidRPr="006A0723">
        <w:t xml:space="preserve">щиком суммы кредита, включая проценты за пользование кредитом.  </w:t>
      </w:r>
      <w:r w:rsidRPr="006A0723">
        <w:br/>
        <w:t xml:space="preserve">Ответственность страховщика наступает, если заемщик не возвратил банку ссуду в течение 20 дней после наступления срока платежа, предусмотренного в кредитном договоре. </w:t>
      </w:r>
    </w:p>
    <w:p w:rsidR="0053645E" w:rsidRDefault="0053645E" w:rsidP="0053645E">
      <w:pPr>
        <w:ind w:firstLine="540"/>
        <w:jc w:val="both"/>
        <w:rPr>
          <w:sz w:val="28"/>
          <w:szCs w:val="28"/>
        </w:rPr>
      </w:pP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F64089"/>
    <w:multiLevelType w:val="hybridMultilevel"/>
    <w:tmpl w:val="101A222C"/>
    <w:lvl w:ilvl="0" w:tplc="DEA4D23E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45E"/>
    <w:rsid w:val="0053645E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A86032-900A-4A4C-BDE9-3248478B0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4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3645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2019-09-19T07:42:00Z</dcterms:created>
  <dcterms:modified xsi:type="dcterms:W3CDTF">2019-09-19T07:42:00Z</dcterms:modified>
</cp:coreProperties>
</file>